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B4520" w14:textId="39FD52AD" w:rsidR="00F540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屏東縣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學年度精進國民中小學教師教學專業與課程品質整體推動計畫</w:t>
      </w:r>
    </w:p>
    <w:p w14:paraId="73724A23" w14:textId="51C8A47E" w:rsidR="007265EB" w:rsidRPr="00D141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國民教育輔導團自然領域輔導小組</w:t>
      </w:r>
    </w:p>
    <w:p w14:paraId="029303DA" w14:textId="7294EFD6" w:rsidR="007265EB" w:rsidRPr="00D141D1" w:rsidRDefault="007265EB" w:rsidP="00F540D1">
      <w:pPr>
        <w:adjustRightInd w:val="0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【</w:t>
      </w:r>
      <w:r w:rsidR="00366269" w:rsidRPr="00366269">
        <w:rPr>
          <w:rFonts w:ascii="標楷體" w:eastAsia="標楷體" w:hAnsi="標楷體" w:hint="eastAsia"/>
          <w:b/>
          <w:sz w:val="28"/>
          <w:szCs w:val="24"/>
        </w:rPr>
        <w:t>自然領域素養導向課程設計研習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第</w:t>
      </w:r>
      <w:r w:rsidR="00366269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場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】實施計畫</w:t>
      </w:r>
    </w:p>
    <w:p w14:paraId="01B5DF1D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1FE375B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509E81CA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6BE5F327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三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標楷體" w:eastAsia="標楷體" w:hAnsi="標楷體" w:hint="eastAsia"/>
        </w:rPr>
        <w:t>屏東</w:t>
      </w:r>
      <w:r w:rsidRPr="00D337A4">
        <w:rPr>
          <w:rFonts w:ascii="標楷體" w:eastAsia="標楷體" w:hAnsi="標楷體"/>
        </w:rPr>
        <w:t>縣</w:t>
      </w:r>
      <w:r w:rsidRPr="00D337A4">
        <w:rPr>
          <w:rFonts w:ascii="Times" w:eastAsia="標楷體" w:hAnsi="Times"/>
        </w:rPr>
        <w:t>110</w:t>
      </w:r>
      <w:r w:rsidRPr="00D337A4">
        <w:rPr>
          <w:rFonts w:ascii="Times" w:eastAsia="標楷體" w:hAnsi="Times"/>
        </w:rPr>
        <w:t>學年度國民教育輔導團整體團務計畫。</w:t>
      </w:r>
    </w:p>
    <w:p w14:paraId="6FAE1806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四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Times" w:eastAsia="標楷體" w:hAnsi="Times" w:hint="eastAsia"/>
        </w:rPr>
        <w:t>屏東縣國民教育輔導團自然科學領域輔導小組計畫</w:t>
      </w:r>
      <w:r w:rsidRPr="00D337A4">
        <w:rPr>
          <w:rFonts w:ascii="Times" w:eastAsia="標楷體" w:hAnsi="Times"/>
        </w:rPr>
        <w:t>。</w:t>
      </w:r>
    </w:p>
    <w:p w14:paraId="6378AA78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64F24EB1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 w:rsidRPr="000F39B7">
        <w:rPr>
          <w:rFonts w:ascii="標楷體" w:eastAsia="標楷體" w:hAnsi="標楷體" w:hint="eastAsia"/>
        </w:rPr>
        <w:t>本縣</w:t>
      </w:r>
      <w:r>
        <w:rPr>
          <w:rFonts w:ascii="標楷體" w:eastAsia="標楷體" w:hAnsi="標楷體" w:hint="eastAsia"/>
        </w:rPr>
        <w:t>自然領域授課</w:t>
      </w:r>
      <w:r w:rsidRPr="000F39B7">
        <w:rPr>
          <w:rFonts w:ascii="標楷體" w:eastAsia="標楷體" w:hAnsi="標楷體" w:hint="eastAsia"/>
        </w:rPr>
        <w:t>教師對素養導向教學策略之素養導向課程設計尚不熟悉，有待推廣與精進。</w:t>
      </w:r>
    </w:p>
    <w:p w14:paraId="3EC1D3A9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>
        <w:rPr>
          <w:rFonts w:ascii="標楷體" w:eastAsia="標楷體" w:hAnsi="標楷體" w:hint="eastAsia"/>
        </w:rPr>
        <w:t>各校實際授課自然領域的</w:t>
      </w:r>
      <w:r w:rsidRPr="000F39B7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占各校全體教師比例不高，很難進行有效的素養導向課程設計，有待提升加強</w:t>
      </w:r>
      <w:r w:rsidRPr="004D0627">
        <w:rPr>
          <w:rFonts w:ascii="標楷體" w:eastAsia="標楷體" w:hAnsi="標楷體" w:hint="eastAsia"/>
        </w:rPr>
        <w:t>。</w:t>
      </w:r>
    </w:p>
    <w:p w14:paraId="312F121D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1654BD37" w14:textId="56C5936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協助本縣</w:t>
      </w:r>
      <w:r>
        <w:rPr>
          <w:rFonts w:ascii="標楷體" w:eastAsia="標楷體" w:hAnsi="標楷體" w:hint="eastAsia"/>
        </w:rPr>
        <w:t>自然領域授課</w:t>
      </w:r>
      <w:r w:rsidRPr="006374BC">
        <w:rPr>
          <w:rFonts w:ascii="標楷體" w:eastAsia="標楷體" w:hAnsi="標楷體" w:hint="eastAsia"/>
        </w:rPr>
        <w:t>教師將素養導向融入</w:t>
      </w:r>
      <w:r>
        <w:rPr>
          <w:rFonts w:ascii="標楷體" w:eastAsia="標楷體" w:hAnsi="標楷體" w:hint="eastAsia"/>
        </w:rPr>
        <w:t>自然領域</w:t>
      </w:r>
      <w:r w:rsidRPr="006374BC">
        <w:rPr>
          <w:rFonts w:ascii="標楷體" w:eastAsia="標楷體" w:hAnsi="標楷體" w:hint="eastAsia"/>
        </w:rPr>
        <w:t>課程與教學</w:t>
      </w:r>
      <w:r w:rsidRPr="001E2046">
        <w:rPr>
          <w:rFonts w:ascii="標楷體" w:eastAsia="標楷體" w:hAnsi="標楷體" w:hint="eastAsia"/>
        </w:rPr>
        <w:t>。</w:t>
      </w:r>
    </w:p>
    <w:p w14:paraId="4BEBA266" w14:textId="04ADA1F2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深化教師課程理解與設計能力，並提升教學知能</w:t>
      </w:r>
      <w:r w:rsidRPr="001E2046">
        <w:rPr>
          <w:rFonts w:ascii="標楷體" w:eastAsia="標楷體" w:hAnsi="標楷體" w:hint="eastAsia"/>
        </w:rPr>
        <w:t>。</w:t>
      </w:r>
    </w:p>
    <w:p w14:paraId="381B9A1A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563C6C1C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670C60CF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0EAE1F4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2DEB380A" w14:textId="4B9846B3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：大平國小、前進國小、榮華國小</w:t>
      </w:r>
    </w:p>
    <w:p w14:paraId="745E8E46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854"/>
        <w:gridCol w:w="2230"/>
        <w:gridCol w:w="1172"/>
        <w:gridCol w:w="1837"/>
        <w:gridCol w:w="1530"/>
      </w:tblGrid>
      <w:tr w:rsidR="00A45312" w:rsidRPr="00D141D1" w14:paraId="15062667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6A85047F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854" w:type="dxa"/>
            <w:vAlign w:val="center"/>
          </w:tcPr>
          <w:p w14:paraId="0C0A59BA" w14:textId="23F2292A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日期</w:t>
            </w:r>
            <w:r w:rsidRPr="00D141D1">
              <w:rPr>
                <w:rFonts w:ascii="Times New Roman" w:eastAsia="標楷體" w:hAnsi="Times New Roman" w:cs="Times New Roman"/>
              </w:rPr>
              <w:t>/</w:t>
            </w:r>
            <w:r w:rsidRPr="00D141D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230" w:type="dxa"/>
            <w:vAlign w:val="center"/>
          </w:tcPr>
          <w:p w14:paraId="0420E308" w14:textId="7D6A349E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1172" w:type="dxa"/>
            <w:vAlign w:val="center"/>
          </w:tcPr>
          <w:p w14:paraId="7CB24EB1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1837" w:type="dxa"/>
          </w:tcPr>
          <w:p w14:paraId="770AE69C" w14:textId="3E2A1C73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</w:t>
            </w:r>
          </w:p>
        </w:tc>
        <w:tc>
          <w:tcPr>
            <w:tcW w:w="1530" w:type="dxa"/>
            <w:vAlign w:val="center"/>
          </w:tcPr>
          <w:p w14:paraId="5F81E39F" w14:textId="2AE38FA8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A45312" w:rsidRPr="00D141D1" w14:paraId="7D1DBEFD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27FBF684" w14:textId="77777777" w:rsidR="00A45312" w:rsidRPr="00D141D1" w:rsidRDefault="00A45312" w:rsidP="007265E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5B4CF36A" w14:textId="6F237162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110.1</w:t>
            </w:r>
            <w:r w:rsidR="003C1523">
              <w:rPr>
                <w:rFonts w:ascii="Times New Roman" w:eastAsia="標楷體" w:hAnsi="Times New Roman" w:cs="Times New Roman" w:hint="eastAsia"/>
              </w:rPr>
              <w:t>2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 w:rsidR="003C1523">
              <w:rPr>
                <w:rFonts w:ascii="Times New Roman" w:eastAsia="標楷體" w:hAnsi="Times New Roman" w:cs="Times New Roman" w:hint="eastAsia"/>
              </w:rPr>
              <w:t>15</w:t>
            </w:r>
            <w:r w:rsidRPr="00D141D1">
              <w:rPr>
                <w:rFonts w:ascii="Times New Roman" w:eastAsia="標楷體" w:hAnsi="Times New Roman" w:cs="Times New Roman"/>
              </w:rPr>
              <w:t>(</w:t>
            </w:r>
            <w:r w:rsidRPr="00D141D1">
              <w:rPr>
                <w:rFonts w:ascii="Times New Roman" w:eastAsia="標楷體" w:hAnsi="Times New Roman" w:cs="Times New Roman"/>
              </w:rPr>
              <w:t>三</w:t>
            </w:r>
            <w:r w:rsidRPr="00D141D1">
              <w:rPr>
                <w:rFonts w:ascii="Times New Roman" w:eastAsia="標楷體" w:hAnsi="Times New Roman" w:cs="Times New Roman"/>
              </w:rPr>
              <w:t>)</w:t>
            </w:r>
          </w:p>
          <w:p w14:paraId="082CE92B" w14:textId="656EEBA4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18"/>
              </w:rPr>
            </w:pPr>
            <w:r w:rsidRPr="00D141D1">
              <w:rPr>
                <w:rFonts w:ascii="Times New Roman" w:eastAsia="標楷體" w:hAnsi="Times New Roman" w:cs="Times New Roman"/>
              </w:rPr>
              <w:t>13:30~16:30</w:t>
            </w:r>
          </w:p>
        </w:tc>
        <w:tc>
          <w:tcPr>
            <w:tcW w:w="2230" w:type="dxa"/>
            <w:vAlign w:val="center"/>
          </w:tcPr>
          <w:p w14:paraId="3DF9C77A" w14:textId="21AE6846" w:rsidR="00A45312" w:rsidRPr="003C1523" w:rsidRDefault="003C1523" w:rsidP="007265EB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</w:p>
        </w:tc>
        <w:tc>
          <w:tcPr>
            <w:tcW w:w="1172" w:type="dxa"/>
            <w:vAlign w:val="center"/>
          </w:tcPr>
          <w:p w14:paraId="32665748" w14:textId="7540270A" w:rsidR="00A45312" w:rsidRPr="00D141D1" w:rsidRDefault="00A45312" w:rsidP="007265E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37" w:type="dxa"/>
          </w:tcPr>
          <w:p w14:paraId="1A427C7A" w14:textId="4AD624E0" w:rsidR="00A45312" w:rsidRDefault="003C1523" w:rsidP="00A453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高雄市</w:t>
            </w:r>
          </w:p>
          <w:p w14:paraId="7B9D1223" w14:textId="00CF4B59" w:rsidR="00A45312" w:rsidRPr="003C1523" w:rsidRDefault="003C1523" w:rsidP="00A45312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530" w:type="dxa"/>
            <w:vAlign w:val="center"/>
          </w:tcPr>
          <w:p w14:paraId="1B2F3555" w14:textId="79DAC9B2" w:rsidR="00A45312" w:rsidRPr="00D141D1" w:rsidRDefault="003C1523" w:rsidP="007265EB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榮華</w:t>
            </w:r>
            <w:r w:rsidR="00A45312" w:rsidRPr="00D141D1">
              <w:rPr>
                <w:rFonts w:ascii="Times New Roman" w:eastAsia="標楷體" w:hAnsi="Times New Roman" w:cs="Times New Roman"/>
              </w:rPr>
              <w:t>國小</w:t>
            </w:r>
          </w:p>
        </w:tc>
      </w:tr>
    </w:tbl>
    <w:p w14:paraId="64089D8C" w14:textId="5214CE8F" w:rsidR="00193B43" w:rsidRPr="00F84F1E" w:rsidRDefault="00F52C7E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六、課程表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1"/>
        <w:gridCol w:w="4464"/>
        <w:gridCol w:w="2552"/>
      </w:tblGrid>
      <w:tr w:rsidR="00F52C7E" w:rsidRPr="00F52C7E" w14:paraId="229FD45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1DD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時間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180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課程內容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76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F52C7E" w:rsidRPr="00F52C7E" w14:paraId="1317FDF4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98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13:20-13:30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89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4117" w14:textId="296A886A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70F5D7BA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310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13:30-14:20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2D8" w14:textId="68F7AED6" w:rsidR="00F52C7E" w:rsidRPr="00887927" w:rsidRDefault="0005354A" w:rsidP="00F84F1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探究式自然教學的</w:t>
            </w:r>
            <w:r w:rsidR="008E5F93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A1BF" w14:textId="5A7C8E92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5E5F5FEB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F562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14:20-14:30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6487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42A" w14:textId="35F59424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6A848F20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13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14:30-15:20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B3E" w14:textId="52980FC0" w:rsidR="00F52C7E" w:rsidRPr="00887927" w:rsidRDefault="008E5F93" w:rsidP="00F84F1E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DCF5" w14:textId="14ACEF83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0058790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9CA8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15:40-15:30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D7A9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4757" w14:textId="2940EE77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8E5F93" w:rsidRPr="00F52C7E" w14:paraId="5A5AA8D8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94B" w14:textId="7777777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15:30-16:20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257" w14:textId="60ED58E1" w:rsidR="008E5F93" w:rsidRPr="00887927" w:rsidRDefault="008E5F93" w:rsidP="008E5F93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1A5" w14:textId="7CBAD96E" w:rsidR="008E5F93" w:rsidRPr="00F52C7E" w:rsidRDefault="007B5EF6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8E5F93" w:rsidRPr="00F52C7E" w14:paraId="5E98D24E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3F42" w14:textId="4E5BE71A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16:20-</w:t>
            </w:r>
            <w:r>
              <w:rPr>
                <w:rFonts w:ascii="標楷體" w:eastAsia="標楷體" w:hAnsi="標楷體" w:cs="新細明體" w:hint="eastAsia"/>
                <w:szCs w:val="24"/>
              </w:rPr>
              <w:t>16</w:t>
            </w:r>
            <w:r w:rsidRPr="00F52C7E">
              <w:rPr>
                <w:rFonts w:ascii="標楷體" w:eastAsia="標楷體" w:hAnsi="標楷體" w:cs="新細明體" w:hint="eastAsia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A2E" w14:textId="4D24B51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綜合座談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36F" w14:textId="3B090659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</w:tbl>
    <w:p w14:paraId="02619A34" w14:textId="77777777" w:rsidR="00D20FEB" w:rsidRDefault="00D20F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</w:p>
    <w:p w14:paraId="7934EA31" w14:textId="7C9BDC5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lastRenderedPageBreak/>
        <w:t>七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、參加對象與人數</w:t>
      </w:r>
    </w:p>
    <w:p w14:paraId="7E09446C" w14:textId="661AA8DF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參加對象：自然科學領域國小團全體團員及</w:t>
      </w:r>
      <w:r w:rsidR="000F395E">
        <w:rPr>
          <w:rFonts w:ascii="Times New Roman" w:eastAsia="標楷體" w:hAnsi="Times New Roman" w:cs="Times New Roman" w:hint="eastAsia"/>
        </w:rPr>
        <w:t>本領域</w:t>
      </w:r>
      <w:r w:rsidRPr="00D141D1">
        <w:rPr>
          <w:rFonts w:ascii="Times New Roman" w:eastAsia="標楷體" w:hAnsi="Times New Roman" w:cs="Times New Roman"/>
        </w:rPr>
        <w:t>授課教師</w:t>
      </w:r>
    </w:p>
    <w:p w14:paraId="4492CF5B" w14:textId="2AA655A2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參加人數：預計</w:t>
      </w:r>
      <w:r w:rsidRPr="00D141D1">
        <w:rPr>
          <w:rFonts w:ascii="Times New Roman" w:eastAsia="標楷體" w:hAnsi="Times New Roman" w:cs="Times New Roman"/>
        </w:rPr>
        <w:t>25</w:t>
      </w:r>
      <w:r w:rsidRPr="00D141D1">
        <w:rPr>
          <w:rFonts w:ascii="Times New Roman" w:eastAsia="標楷體" w:hAnsi="Times New Roman" w:cs="Times New Roman"/>
        </w:rPr>
        <w:t>人</w:t>
      </w:r>
    </w:p>
    <w:p w14:paraId="5A0ED093" w14:textId="1A9800F6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、經費來源與概算：</w:t>
      </w:r>
    </w:p>
    <w:p w14:paraId="699AE5E4" w14:textId="54699B5F" w:rsidR="00F225F8" w:rsidRPr="00D141D1" w:rsidRDefault="007265EB" w:rsidP="00193B43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本計畫經費來源為「教育部補助直轄市縣（市）政府精進國民中學及國民小學教師教學專業與課程品質作業要點」經費</w:t>
      </w:r>
      <w:r w:rsidRPr="00D141D1">
        <w:rPr>
          <w:rFonts w:ascii="Times New Roman" w:eastAsia="標楷體" w:hAnsi="Times New Roman" w:cs="Times New Roman"/>
          <w:szCs w:val="24"/>
        </w:rPr>
        <w:t>下支應。</w:t>
      </w:r>
    </w:p>
    <w:p w14:paraId="662DD918" w14:textId="3EA8F88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</w:rPr>
        <w:t>九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、預期成效</w:t>
      </w:r>
    </w:p>
    <w:p w14:paraId="5F5D82DF" w14:textId="77777777" w:rsidR="0051008A" w:rsidRPr="007722DB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21728EAA" w14:textId="2EA9179C" w:rsidR="0051008A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B835E2" w14:textId="40A7F1EF" w:rsidR="0051008A" w:rsidRPr="00184EE7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>
        <w:rPr>
          <w:rFonts w:eastAsia="標楷體" w:hint="eastAsia"/>
        </w:rPr>
        <w:t>三</w:t>
      </w:r>
      <w:r w:rsidRPr="007722DB">
        <w:rPr>
          <w:rFonts w:eastAsia="標楷體"/>
        </w:rPr>
        <w:t>)</w:t>
      </w:r>
      <w:r w:rsidRPr="00184EE7">
        <w:rPr>
          <w:rFonts w:ascii="標楷體" w:eastAsia="標楷體" w:hAnsi="標楷體" w:hint="eastAsia"/>
        </w:rPr>
        <w:t>參與者能將</w:t>
      </w:r>
      <w:r>
        <w:rPr>
          <w:rFonts w:ascii="標楷體" w:eastAsia="標楷體" w:hAnsi="標楷體" w:hint="eastAsia"/>
        </w:rPr>
        <w:t>探究教學</w:t>
      </w:r>
      <w:r w:rsidRPr="00184EE7">
        <w:rPr>
          <w:rFonts w:ascii="標楷體" w:eastAsia="標楷體" w:hAnsi="標楷體" w:hint="eastAsia"/>
        </w:rPr>
        <w:t>導向</w:t>
      </w:r>
      <w:r>
        <w:rPr>
          <w:rFonts w:ascii="標楷體" w:eastAsia="標楷體" w:hAnsi="標楷體" w:hint="eastAsia"/>
        </w:rPr>
        <w:t>歷程</w:t>
      </w:r>
      <w:r w:rsidRPr="00184EE7">
        <w:rPr>
          <w:rFonts w:ascii="標楷體" w:eastAsia="標楷體" w:hAnsi="標楷體" w:hint="eastAsia"/>
        </w:rPr>
        <w:t xml:space="preserve">運用於自己的教學現場。 </w:t>
      </w:r>
    </w:p>
    <w:p w14:paraId="7011122A" w14:textId="3D50B264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3EB810F0" w14:textId="4A3001FD" w:rsidR="00B02133" w:rsidRPr="00D141D1" w:rsidRDefault="00B02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B02133" w:rsidRPr="00D141D1" w:rsidSect="00B0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3877C" w14:textId="77777777" w:rsidR="001B568B" w:rsidRDefault="001B568B" w:rsidP="00193B43">
      <w:r>
        <w:separator/>
      </w:r>
    </w:p>
  </w:endnote>
  <w:endnote w:type="continuationSeparator" w:id="0">
    <w:p w14:paraId="1C09E81C" w14:textId="77777777" w:rsidR="001B568B" w:rsidRDefault="001B568B" w:rsidP="001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B6C9" w14:textId="77777777" w:rsidR="001B568B" w:rsidRDefault="001B568B" w:rsidP="00193B43">
      <w:r>
        <w:separator/>
      </w:r>
    </w:p>
  </w:footnote>
  <w:footnote w:type="continuationSeparator" w:id="0">
    <w:p w14:paraId="456F22DD" w14:textId="77777777" w:rsidR="001B568B" w:rsidRDefault="001B568B" w:rsidP="0019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B9C"/>
    <w:multiLevelType w:val="hybridMultilevel"/>
    <w:tmpl w:val="DF848614"/>
    <w:lvl w:ilvl="0" w:tplc="7F66E9C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294816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380CD2"/>
    <w:multiLevelType w:val="hybridMultilevel"/>
    <w:tmpl w:val="306AAD70"/>
    <w:lvl w:ilvl="0" w:tplc="49F81B1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C0"/>
    <w:rsid w:val="000412C0"/>
    <w:rsid w:val="0005354A"/>
    <w:rsid w:val="00062F2E"/>
    <w:rsid w:val="000721F8"/>
    <w:rsid w:val="000F395E"/>
    <w:rsid w:val="00193B43"/>
    <w:rsid w:val="001B568B"/>
    <w:rsid w:val="001F3ACB"/>
    <w:rsid w:val="00244CA3"/>
    <w:rsid w:val="002A3329"/>
    <w:rsid w:val="002B5DED"/>
    <w:rsid w:val="003161DF"/>
    <w:rsid w:val="00333E1A"/>
    <w:rsid w:val="00366269"/>
    <w:rsid w:val="0037221A"/>
    <w:rsid w:val="00377274"/>
    <w:rsid w:val="00384423"/>
    <w:rsid w:val="003C1523"/>
    <w:rsid w:val="00415E82"/>
    <w:rsid w:val="00426060"/>
    <w:rsid w:val="00434DFE"/>
    <w:rsid w:val="004C539B"/>
    <w:rsid w:val="0051008A"/>
    <w:rsid w:val="005D4ACC"/>
    <w:rsid w:val="006123AE"/>
    <w:rsid w:val="00650B91"/>
    <w:rsid w:val="00656D5B"/>
    <w:rsid w:val="006918C0"/>
    <w:rsid w:val="006B5F26"/>
    <w:rsid w:val="006C5681"/>
    <w:rsid w:val="006D34B5"/>
    <w:rsid w:val="006D6BCC"/>
    <w:rsid w:val="007265EB"/>
    <w:rsid w:val="00761424"/>
    <w:rsid w:val="00783BDB"/>
    <w:rsid w:val="00790AE2"/>
    <w:rsid w:val="007933A1"/>
    <w:rsid w:val="0079457D"/>
    <w:rsid w:val="007B1699"/>
    <w:rsid w:val="007B5EF6"/>
    <w:rsid w:val="008318E5"/>
    <w:rsid w:val="00833A9D"/>
    <w:rsid w:val="00887927"/>
    <w:rsid w:val="008E5F93"/>
    <w:rsid w:val="009A464A"/>
    <w:rsid w:val="009E458E"/>
    <w:rsid w:val="00A45312"/>
    <w:rsid w:val="00A80B89"/>
    <w:rsid w:val="00B02133"/>
    <w:rsid w:val="00B148B5"/>
    <w:rsid w:val="00B30D7E"/>
    <w:rsid w:val="00B92EE7"/>
    <w:rsid w:val="00BB5C63"/>
    <w:rsid w:val="00C1459C"/>
    <w:rsid w:val="00C26615"/>
    <w:rsid w:val="00C3748E"/>
    <w:rsid w:val="00C60463"/>
    <w:rsid w:val="00C953C7"/>
    <w:rsid w:val="00CA3920"/>
    <w:rsid w:val="00CD6024"/>
    <w:rsid w:val="00D141D1"/>
    <w:rsid w:val="00D1497A"/>
    <w:rsid w:val="00D20FEB"/>
    <w:rsid w:val="00D337A4"/>
    <w:rsid w:val="00D63114"/>
    <w:rsid w:val="00D82B6D"/>
    <w:rsid w:val="00D97DD8"/>
    <w:rsid w:val="00E250A4"/>
    <w:rsid w:val="00E26F7A"/>
    <w:rsid w:val="00E37EB7"/>
    <w:rsid w:val="00E867D0"/>
    <w:rsid w:val="00F225F8"/>
    <w:rsid w:val="00F23D72"/>
    <w:rsid w:val="00F27C7A"/>
    <w:rsid w:val="00F52C7E"/>
    <w:rsid w:val="00F540D1"/>
    <w:rsid w:val="00F72A82"/>
    <w:rsid w:val="00F84F1E"/>
    <w:rsid w:val="00FA3B22"/>
    <w:rsid w:val="00F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03469"/>
  <w15:docId w15:val="{1D7B7921-E8BB-433B-A60E-419BCB59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4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2021-12-06T23:21:00Z</dcterms:created>
  <dcterms:modified xsi:type="dcterms:W3CDTF">2021-12-06T23:21:00Z</dcterms:modified>
</cp:coreProperties>
</file>